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1B9" w:rsidRDefault="008A71B9" w:rsidP="003D3E25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национального стандарта </w:t>
      </w:r>
    </w:p>
    <w:p w:rsidR="008A71B9" w:rsidRPr="008A71B9" w:rsidRDefault="008A71B9" w:rsidP="003D3E25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СТ РК «</w:t>
      </w:r>
      <w:r w:rsidR="003D3E25" w:rsidRPr="003D3E25">
        <w:rPr>
          <w:rFonts w:ascii="Times New Roman" w:hAnsi="Times New Roman" w:cs="Times New Roman"/>
          <w:b/>
          <w:sz w:val="24"/>
          <w:szCs w:val="24"/>
        </w:rPr>
        <w:t>Адаптация к изменениям климата. Принципы, требования и руководящие указания</w:t>
      </w:r>
      <w:r w:rsidRPr="008A71B9">
        <w:rPr>
          <w:rFonts w:ascii="Times New Roman" w:hAnsi="Times New Roman" w:cs="Times New Roman"/>
          <w:b/>
          <w:sz w:val="24"/>
          <w:szCs w:val="24"/>
        </w:rPr>
        <w:t>»</w:t>
      </w:r>
    </w:p>
    <w:p w:rsidR="008A71B9" w:rsidRDefault="008A71B9" w:rsidP="003D3E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3D3E2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Техническое обоснование разработки стандарта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Изменение климата по-разному влияет на организации и будет продолжать действовать в течение десятилетий вследствие выбросов парниковых газов с начала промышленной революции. Степень будущего изменения климата будет зависеть от эффективности усилий по ограничению дальнейших выбросов парниковых газов и управлению другими факторами, влияющими на радиационное воздействие. Поэтому адаптация к изменению климата необходима для уменьшения угроз и максимизации возможностей, предоставляемых организациям всех видов в условиях изменяющегося климата.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В ноябре 2016 года вступило в силу Парижское соглашение, ограничивающее повышение глобальной температуры, и в нем была поставлена глобальная цель адаптации: «повышение адаптивного потенциала, повышение устойчивости и снижение уязвимости к изменению климата с целью содействия устойчивому развитию и обеспечения адекватной адаптации». ответ в контексте температурной цели». Осуществление Парижского соглашения наряду с Целями ООН в области устойчивого развития (ЦУР ООН), согласованными в 2015 году, помогает направить глобальные усилия на действия, направленные на сокращение выбросов парниковых газов, а также на повышение устойчивости к изменению климата.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 xml:space="preserve">Воздействия изменения климата могут быть прямыми или косвенными и могут принимать различные формы, такие как физическая, социальная, финансовая, политическая, нормативная или </w:t>
      </w:r>
      <w:proofErr w:type="spellStart"/>
      <w:r w:rsidRPr="003D3E25">
        <w:rPr>
          <w:rFonts w:ascii="Times New Roman" w:hAnsi="Times New Roman" w:cs="Times New Roman"/>
          <w:sz w:val="24"/>
          <w:szCs w:val="24"/>
        </w:rPr>
        <w:t>репутационная</w:t>
      </w:r>
      <w:proofErr w:type="spellEnd"/>
      <w:r w:rsidRPr="003D3E25">
        <w:rPr>
          <w:rFonts w:ascii="Times New Roman" w:hAnsi="Times New Roman" w:cs="Times New Roman"/>
          <w:sz w:val="24"/>
          <w:szCs w:val="24"/>
        </w:rPr>
        <w:t>, и поэтому адаптация к изменению климата имеет очень широкий охват. Этот документ позволит организациям расставить приоритеты и разработать эффективную, действенную и результативную адаптацию с учетом конкретных проблем изменения климата, с которыми они сталкиваются. Поэтому его основная цель заключается в предоставлении организациям последовательного, структурированного и прагматичного подхода для предотвращения или сведения к минимуму вреда, который может причинить изменение климата, а также для использования возможностей. Применение этого подхода позволяет организациям надлежащим образом учитывать адаптацию к изменению климата при разработке, реализации, совершенствовании и обновлении политики, стратегий, планов и мероприятий.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Применение этого документа предназначено для выполнения наряду с другими организационными приоритетами. Это включает в себя проведение всех мероприятий по адаптации к изменению климата параллельно или интегрировано с мероприятиями по смягчению последствий изменения климата и другими приоритетами устойчивого развития.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Кроме того, применение этого документа может помочь продемонстрировать заинтересованным сторонам, что подход организации к адаптации к изменению климата заслуживает доверия. Этот документ может также иметь отношение к отдельным лицам и организациям, занимающимся закупками, инвестициями и страхованием, когда они хотят понять адаптацию к изменению климата другой организации. Он предназначен для того, чтобы помочь организациям разработать меры и отчитаться об адаптационной деятельности поддающимся проверке образом.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 xml:space="preserve">Подход этого документа применим ко всем размерам и типам организаций, в которых их деятельность, продукты и услуги могут быть поставлены под угрозу или, в некоторых случаях, могут воспользоваться изменением климата. Подход, описанный в этом документе, является многократным, он поддерживает непрерывные процессы обучения и совершенствования, нацеленные на все уровни, от местных до многонациональных организаций, организаций государственного и частного секторов, добровольных и </w:t>
      </w:r>
      <w:r w:rsidRPr="003D3E25">
        <w:rPr>
          <w:rFonts w:ascii="Times New Roman" w:hAnsi="Times New Roman" w:cs="Times New Roman"/>
          <w:sz w:val="24"/>
          <w:szCs w:val="24"/>
        </w:rPr>
        <w:lastRenderedPageBreak/>
        <w:t xml:space="preserve">общественных организаций, индивидуальных, малых и средних предприятий. Этот документ актуален независимо от масштабов адаптации и может использоваться как в контексте постепенных изменений, так и </w:t>
      </w:r>
      <w:proofErr w:type="spellStart"/>
      <w:proofErr w:type="gramStart"/>
      <w:r w:rsidRPr="003D3E25">
        <w:rPr>
          <w:rFonts w:ascii="Times New Roman" w:hAnsi="Times New Roman" w:cs="Times New Roman"/>
          <w:sz w:val="24"/>
          <w:szCs w:val="24"/>
        </w:rPr>
        <w:t>трансформации.В</w:t>
      </w:r>
      <w:proofErr w:type="spellEnd"/>
      <w:proofErr w:type="gramEnd"/>
      <w:r w:rsidRPr="003D3E25">
        <w:rPr>
          <w:rFonts w:ascii="Times New Roman" w:hAnsi="Times New Roman" w:cs="Times New Roman"/>
          <w:sz w:val="24"/>
          <w:szCs w:val="24"/>
        </w:rPr>
        <w:t xml:space="preserve"> Казахстане свыше 5000 организаций внедрили систему экологического менеджмента ISO 14001.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В ISO разработаны ряд стандартов, которые играют важную роль в вопросах изменения климата, помогая контролировать его изменения, оценки количества выбросов парниковых газов и поощрения передовых практик в области экологического менеджмента.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Ярким примером является серия стандартов ISO 14000 на системы экологического менеджмента, содержащая практические инструменты для организаций по урегулированию воздействия на окружающую среду.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Организации должны знать, какие экологические меры и стратегии являются экономически обоснованными. Например, оценка природных ресурсов и проведение экологического анализа затрат и выгод являются стратегически и тактически важными шагами в программах устойчивого развития.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Частные и общественные организации сталкиваются с рисками и возможностями из-за положительного или отрицательного воздействия на окружающую среду и связанных с этим экологических аспектов их деятельности. Денежная оценка этих воздействий на окружающую среду и связанных с ними аспектов помогает организациям разрабатывать более устойчивые бизнес-модели и практики. Использование денежной оценки не означает, что деньги являются единственным показателем стоимости.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Стандарт предназначен для всех организаций, которые желают провести исследования денежной оценки или пересмотреть, обобщить или использовать результаты. Организации часто имеют опыт оценки, по крайней мере, некоторых экологических аспектов и воздействий на окружающую среду в результате своей деятельности в физических единицах. Для дальнейшей интеграции этой информации в решениях полезно определить денежную стоимость этих воздействий на окружающую среду и / или связанных с ними экологических аспектов. Денежные оценки позволяют сравнивать и оценивать различные экологические проблемы, а также экологические и другие проблемы. Это полезно, например, в отношении организационной стратегии и инвестиционных соображений, проектирования продуктов и услуг, управленческого учета, оценки эффективности, экологического мониторинга и отчетности, законодательства или экологической политики и регулирования.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Методы денежно-кредитной оценки определяют денежную стоимость изменений в окружающей среде, а не абсолютную стоимость окружающей среды.</w:t>
      </w:r>
    </w:p>
    <w:p w:rsidR="00EB1620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Данный стандарт дополняет ISO 14007, и основной целью стандарта является повышение осведомленности, сопоставимости и прозрачности денежной оценки воздействия на окружающую среду и связанных с ней экологических аспектов.</w:t>
      </w:r>
    </w:p>
    <w:p w:rsidR="003D3E25" w:rsidRP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3D3E2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Основание для разработки стандарта с указанием соответствующего задания</w:t>
      </w:r>
    </w:p>
    <w:p w:rsidR="008A71B9" w:rsidRDefault="008D08FF" w:rsidP="003D3E25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для разработки стандарта – Национальный план стандартизации на </w:t>
      </w:r>
      <w:r>
        <w:rPr>
          <w:rFonts w:ascii="Times New Roman" w:hAnsi="Times New Roman" w:cs="Times New Roman"/>
          <w:sz w:val="24"/>
          <w:szCs w:val="24"/>
        </w:rPr>
        <w:br/>
        <w:t>2020 год, утвержденный приказом КТРМ МТИ РК от 20.03.2020 года №101-од.</w:t>
      </w:r>
    </w:p>
    <w:p w:rsidR="008D08FF" w:rsidRPr="008A71B9" w:rsidRDefault="008D08FF" w:rsidP="003D3E25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3D3E2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Характеристика объекта стандартизации</w:t>
      </w:r>
    </w:p>
    <w:p w:rsidR="001251D0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E25">
        <w:rPr>
          <w:rFonts w:ascii="Times New Roman" w:hAnsi="Times New Roman" w:cs="Times New Roman"/>
          <w:sz w:val="24"/>
          <w:szCs w:val="24"/>
        </w:rPr>
        <w:t>Настоящий стандарт определяет принципы, требования и руководящие принципы для адаптации к изменению климата. Это включает в себя интеграцию адаптации внутри или между организациями, понимание последствий и неопределенностей и то, как они могут быть использованы для принятия решений.</w:t>
      </w:r>
    </w:p>
    <w:p w:rsidR="003D3E25" w:rsidRDefault="003D3E25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71B9" w:rsidRPr="008A71B9" w:rsidRDefault="008A71B9" w:rsidP="003D3E2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:rsidR="008A71B9" w:rsidRDefault="00D3033E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взаимосвязан с действующими национальными стандартами, разработанные на основе международного стандарта серии ISO 14000:</w:t>
      </w:r>
    </w:p>
    <w:p w:rsidR="00D3033E" w:rsidRDefault="00D3033E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D3033E">
        <w:rPr>
          <w:rFonts w:ascii="Times New Roman" w:eastAsia="Times New Roman" w:hAnsi="Times New Roman" w:cs="Times New Roman" w:hint="eastAsia"/>
          <w:sz w:val="24"/>
          <w:szCs w:val="24"/>
        </w:rPr>
        <w:t>СТ РК</w:t>
      </w:r>
      <w:r w:rsidRPr="00D3033E">
        <w:rPr>
          <w:rFonts w:ascii="Times New Roman" w:hAnsi="Times New Roman" w:cs="Times New Roman"/>
          <w:sz w:val="24"/>
          <w:szCs w:val="24"/>
        </w:rPr>
        <w:t xml:space="preserve"> ISO 14001-2016</w:t>
      </w:r>
      <w:r>
        <w:rPr>
          <w:rFonts w:ascii="Times New Roman" w:hAnsi="Times New Roman" w:cs="Times New Roman"/>
          <w:sz w:val="24"/>
          <w:szCs w:val="24"/>
        </w:rPr>
        <w:t xml:space="preserve"> «Системы экологического менеджмента. Требования и руководство по применению»;</w:t>
      </w:r>
    </w:p>
    <w:p w:rsidR="00D3033E" w:rsidRDefault="008D08FF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14004-2017 «</w:t>
      </w:r>
      <w:r w:rsidR="00D3033E" w:rsidRPr="00D3033E">
        <w:rPr>
          <w:rFonts w:ascii="Times New Roman" w:hAnsi="Times New Roman" w:cs="Times New Roman"/>
          <w:sz w:val="24"/>
          <w:szCs w:val="24"/>
        </w:rPr>
        <w:t>Системы экологического менеджмента. Общее руководство по внедрению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3033E">
        <w:rPr>
          <w:rFonts w:ascii="Times New Roman" w:hAnsi="Times New Roman" w:cs="Times New Roman"/>
          <w:sz w:val="24"/>
          <w:szCs w:val="24"/>
        </w:rPr>
        <w:t>;</w:t>
      </w:r>
    </w:p>
    <w:p w:rsidR="00D3033E" w:rsidRDefault="00D3033E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14006-2012</w:t>
      </w:r>
      <w:r w:rsidR="008D08FF">
        <w:rPr>
          <w:rFonts w:ascii="Times New Roman" w:hAnsi="Times New Roman" w:cs="Times New Roman"/>
          <w:sz w:val="24"/>
          <w:szCs w:val="24"/>
        </w:rPr>
        <w:t xml:space="preserve"> «</w:t>
      </w:r>
      <w:r w:rsidRPr="00D3033E">
        <w:rPr>
          <w:rFonts w:ascii="Times New Roman" w:hAnsi="Times New Roman" w:cs="Times New Roman"/>
          <w:sz w:val="24"/>
          <w:szCs w:val="24"/>
        </w:rPr>
        <w:t>Система экологического менеджмента. Руководящие указания для встроенного экодизайна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 РК ISO 14031-2016 </w:t>
      </w:r>
      <w:r w:rsidR="00D3033E" w:rsidRPr="00D3033E">
        <w:rPr>
          <w:rFonts w:ascii="Times New Roman" w:hAnsi="Times New Roman" w:cs="Times New Roman"/>
          <w:sz w:val="24"/>
          <w:szCs w:val="24"/>
        </w:rPr>
        <w:t>«Экологический менеджмент. Оценивание экологической эффек</w:t>
      </w:r>
      <w:r>
        <w:rPr>
          <w:rFonts w:ascii="Times New Roman" w:hAnsi="Times New Roman" w:cs="Times New Roman"/>
          <w:sz w:val="24"/>
          <w:szCs w:val="24"/>
        </w:rPr>
        <w:t>тивности. Руководящие указания»;</w:t>
      </w:r>
    </w:p>
    <w:p w:rsidR="00D3033E" w:rsidRDefault="008D08FF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14034-2018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Верификация технологий защиты окружающей среды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D3033E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14046-2018</w:t>
      </w:r>
      <w:r w:rsidR="008D08FF">
        <w:rPr>
          <w:rFonts w:ascii="Times New Roman" w:hAnsi="Times New Roman" w:cs="Times New Roman"/>
          <w:sz w:val="24"/>
          <w:szCs w:val="24"/>
        </w:rPr>
        <w:t xml:space="preserve">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Водный след. Принципы, требования и руководящие указания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ISO/TR 14049-2018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Оценка жизненного цикла. Иллюстративные примеры использования ISO 14044 для определения цели, области применения и инвентаризационного анализа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D08FF" w:rsidRDefault="008D08FF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14051-2012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Введение отчетности по материальным потокам. Общая система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D3033E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</w:t>
      </w:r>
      <w:r w:rsidR="008D08FF">
        <w:rPr>
          <w:rFonts w:ascii="Times New Roman" w:hAnsi="Times New Roman" w:cs="Times New Roman"/>
          <w:sz w:val="24"/>
          <w:szCs w:val="24"/>
        </w:rPr>
        <w:t>4052-2018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Учет материальных затрат. Руководство по практическому применению в цепочке поставок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ISO/TR 14062-2018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Интегрирование экологических аспектов в проектирование и разработку продукции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3033E" w:rsidRPr="008A71B9" w:rsidRDefault="00D3033E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3D3E2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Предполагаемые пользователи стандарта</w:t>
      </w:r>
    </w:p>
    <w:p w:rsidR="00864A0E" w:rsidRPr="00864A0E" w:rsidRDefault="00864A0E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>В Казахстане свыше 5000 организаций внедрили систему экологического менеджмента ISO 14001.</w:t>
      </w:r>
    </w:p>
    <w:p w:rsidR="008A71B9" w:rsidRDefault="008A71B9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разрабатывается для применения:</w:t>
      </w:r>
    </w:p>
    <w:p w:rsidR="008A71B9" w:rsidRDefault="008A71B9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органами по подтверждению соответствия систему экологического менеджмента;</w:t>
      </w:r>
    </w:p>
    <w:p w:rsidR="008A71B9" w:rsidRDefault="008A71B9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организациями, внедрившим систему экологического менеджмента;</w:t>
      </w:r>
    </w:p>
    <w:p w:rsidR="008A71B9" w:rsidRDefault="008A71B9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организациями, которые планируют внедрить систему экологического менеджмента.</w:t>
      </w:r>
    </w:p>
    <w:p w:rsidR="008A71B9" w:rsidRPr="008A71B9" w:rsidRDefault="008A71B9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3D3E2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8A71B9" w:rsidRDefault="00864A0E" w:rsidP="003D3E25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Стандарт направлен на согласование отраслевым государственным органам, </w:t>
      </w:r>
      <w:r w:rsidR="00CE0AD0">
        <w:rPr>
          <w:rFonts w:ascii="Times New Roman" w:hAnsi="Times New Roman" w:cs="Times New Roman"/>
          <w:sz w:val="24"/>
          <w:szCs w:val="24"/>
        </w:rPr>
        <w:t xml:space="preserve">ассоциациям, </w:t>
      </w:r>
      <w:r>
        <w:rPr>
          <w:rFonts w:ascii="Times New Roman" w:hAnsi="Times New Roman" w:cs="Times New Roman"/>
          <w:sz w:val="24"/>
          <w:szCs w:val="24"/>
        </w:rPr>
        <w:t>НПП РК «Атамекен», субъектам национальной систем</w:t>
      </w:r>
      <w:r w:rsidR="00CE0AD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стандартизации согласно списка рассылки</w:t>
      </w:r>
      <w:r w:rsidR="00CE0AD0">
        <w:rPr>
          <w:rFonts w:ascii="Times New Roman" w:hAnsi="Times New Roman" w:cs="Times New Roman"/>
          <w:sz w:val="24"/>
          <w:szCs w:val="24"/>
        </w:rPr>
        <w:t>.</w:t>
      </w:r>
    </w:p>
    <w:p w:rsidR="00864A0E" w:rsidRPr="008A71B9" w:rsidRDefault="00864A0E" w:rsidP="003D3E25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3D3E2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8A71B9" w:rsidRDefault="008A71B9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разработан на основе международного стандарта</w:t>
      </w:r>
      <w:r w:rsidRPr="008A71B9">
        <w:t xml:space="preserve"> </w:t>
      </w:r>
      <w:r w:rsidR="003D3E25" w:rsidRPr="003D3E25">
        <w:rPr>
          <w:rFonts w:ascii="Times New Roman" w:hAnsi="Times New Roman" w:cs="Times New Roman"/>
          <w:sz w:val="24"/>
          <w:szCs w:val="24"/>
        </w:rPr>
        <w:t>ISO 14090:2019 «</w:t>
      </w:r>
      <w:proofErr w:type="spellStart"/>
      <w:r w:rsidR="003D3E25" w:rsidRPr="003D3E25">
        <w:rPr>
          <w:rFonts w:ascii="Times New Roman" w:hAnsi="Times New Roman" w:cs="Times New Roman"/>
          <w:sz w:val="24"/>
          <w:szCs w:val="24"/>
        </w:rPr>
        <w:t>Adaptation</w:t>
      </w:r>
      <w:proofErr w:type="spellEnd"/>
      <w:r w:rsidR="003D3E25" w:rsidRPr="003D3E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3E25" w:rsidRPr="003D3E2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3D3E25" w:rsidRPr="003D3E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3E25" w:rsidRPr="003D3E25">
        <w:rPr>
          <w:rFonts w:ascii="Times New Roman" w:hAnsi="Times New Roman" w:cs="Times New Roman"/>
          <w:sz w:val="24"/>
          <w:szCs w:val="24"/>
        </w:rPr>
        <w:t>climate</w:t>
      </w:r>
      <w:proofErr w:type="spellEnd"/>
      <w:r w:rsidR="003D3E25" w:rsidRPr="003D3E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3E25" w:rsidRPr="003D3E25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="003D3E25" w:rsidRPr="003D3E25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3D3E25" w:rsidRPr="003D3E25">
        <w:rPr>
          <w:rFonts w:ascii="Times New Roman" w:hAnsi="Times New Roman" w:cs="Times New Roman"/>
          <w:sz w:val="24"/>
          <w:szCs w:val="24"/>
        </w:rPr>
        <w:t>Principles</w:t>
      </w:r>
      <w:proofErr w:type="spellEnd"/>
      <w:r w:rsidR="003D3E25" w:rsidRPr="003D3E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3E25" w:rsidRPr="003D3E25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="003D3E25" w:rsidRPr="003D3E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3E25" w:rsidRPr="003D3E2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3D3E25" w:rsidRPr="003D3E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3E25" w:rsidRPr="003D3E25">
        <w:rPr>
          <w:rFonts w:ascii="Times New Roman" w:hAnsi="Times New Roman" w:cs="Times New Roman"/>
          <w:sz w:val="24"/>
          <w:szCs w:val="24"/>
        </w:rPr>
        <w:t>guidelines</w:t>
      </w:r>
      <w:proofErr w:type="spellEnd"/>
      <w:r w:rsidR="003D3E25" w:rsidRPr="003D3E25">
        <w:rPr>
          <w:rFonts w:ascii="Times New Roman" w:hAnsi="Times New Roman" w:cs="Times New Roman"/>
          <w:sz w:val="24"/>
          <w:szCs w:val="24"/>
        </w:rPr>
        <w:t xml:space="preserve">» </w:t>
      </w:r>
      <w:r w:rsidR="00E35871" w:rsidRPr="00E35871">
        <w:rPr>
          <w:rFonts w:ascii="Times New Roman" w:hAnsi="Times New Roman" w:cs="Times New Roman"/>
          <w:sz w:val="24"/>
          <w:szCs w:val="24"/>
        </w:rPr>
        <w:t>(</w:t>
      </w:r>
      <w:r w:rsidR="003D3E25" w:rsidRPr="003D3E25">
        <w:rPr>
          <w:rFonts w:ascii="Times New Roman" w:hAnsi="Times New Roman" w:cs="Times New Roman"/>
          <w:sz w:val="24"/>
          <w:szCs w:val="24"/>
        </w:rPr>
        <w:t>Адаптация к изменениям климата. Принципы, требования и руководящие указания</w:t>
      </w:r>
      <w:r w:rsidR="00E35871" w:rsidRPr="00E35871">
        <w:rPr>
          <w:rFonts w:ascii="Times New Roman" w:hAnsi="Times New Roman" w:cs="Times New Roman"/>
          <w:sz w:val="24"/>
          <w:szCs w:val="24"/>
        </w:rPr>
        <w:t>)</w:t>
      </w:r>
      <w:r w:rsidR="00E35871">
        <w:rPr>
          <w:rFonts w:ascii="Times New Roman" w:hAnsi="Times New Roman" w:cs="Times New Roman"/>
          <w:sz w:val="24"/>
          <w:szCs w:val="24"/>
        </w:rPr>
        <w:t>.</w:t>
      </w:r>
    </w:p>
    <w:p w:rsidR="00E35871" w:rsidRPr="008A71B9" w:rsidRDefault="00E35871" w:rsidP="003D3E2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Default="008A71B9" w:rsidP="003D3E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8) Данные о разработчике и соисполнителях (контактные данные), сроках разработки проекта стандарта</w:t>
      </w:r>
    </w:p>
    <w:p w:rsidR="008D08FF" w:rsidRDefault="008D08FF" w:rsidP="003D3E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 - </w:t>
      </w:r>
      <w:r w:rsidRPr="008D08FF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8D08FF" w:rsidRPr="008D08FF" w:rsidRDefault="008D08FF" w:rsidP="003D3E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12, тел. </w:t>
      </w:r>
      <w:r w:rsidRPr="008D08FF">
        <w:rPr>
          <w:rFonts w:ascii="Times New Roman" w:hAnsi="Times New Roman" w:cs="Times New Roman"/>
          <w:sz w:val="24"/>
          <w:szCs w:val="24"/>
        </w:rPr>
        <w:t>8 (7172) 68 96 01</w:t>
      </w:r>
    </w:p>
    <w:p w:rsidR="00CA72AE" w:rsidRDefault="008D08FF" w:rsidP="003D3E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разработки – август-ноябрь 2020 года.</w:t>
      </w:r>
    </w:p>
    <w:p w:rsidR="00277A97" w:rsidRDefault="00277A97" w:rsidP="003D3E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7A97" w:rsidRDefault="00277A97" w:rsidP="003D3E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7A97" w:rsidRDefault="00277A97" w:rsidP="00277A9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Исполнительный директор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Н. В.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Радостовец</w:t>
      </w:r>
      <w:proofErr w:type="spellEnd"/>
    </w:p>
    <w:p w:rsidR="00277A97" w:rsidRDefault="00277A97" w:rsidP="003D3E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77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74029"/>
    <w:multiLevelType w:val="hybridMultilevel"/>
    <w:tmpl w:val="85629A7A"/>
    <w:lvl w:ilvl="0" w:tplc="90045F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F48"/>
    <w:rsid w:val="001251D0"/>
    <w:rsid w:val="00277A97"/>
    <w:rsid w:val="003D3E25"/>
    <w:rsid w:val="005275ED"/>
    <w:rsid w:val="00675F48"/>
    <w:rsid w:val="00864A0E"/>
    <w:rsid w:val="008A71B9"/>
    <w:rsid w:val="008D08FF"/>
    <w:rsid w:val="00CA72AE"/>
    <w:rsid w:val="00CE0AD0"/>
    <w:rsid w:val="00D3033E"/>
    <w:rsid w:val="00E35871"/>
    <w:rsid w:val="00EB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94E4A"/>
  <w15:chartTrackingRefBased/>
  <w15:docId w15:val="{DF0088D9-9810-4B2F-B843-D5E6994F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2020-08-06T10:10:00Z</dcterms:created>
  <dcterms:modified xsi:type="dcterms:W3CDTF">2020-08-13T23:19:00Z</dcterms:modified>
</cp:coreProperties>
</file>